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D" w:rsidRPr="005E06A2" w:rsidRDefault="00103D6D" w:rsidP="00103D6D">
      <w:pPr>
        <w:keepNext/>
        <w:keepLines/>
        <w:widowControl w:val="0"/>
        <w:suppressAutoHyphens/>
        <w:spacing w:before="240" w:after="240" w:line="360" w:lineRule="auto"/>
        <w:jc w:val="center"/>
        <w:rPr>
          <w:rFonts w:ascii="Times New Roman CYR" w:hAnsi="Times New Roman CYR" w:cs="Arial"/>
          <w:b/>
          <w:sz w:val="28"/>
          <w:szCs w:val="28"/>
          <w:lang w:eastAsia="ru-RU"/>
        </w:rPr>
      </w:pPr>
      <w:r w:rsidRPr="005E06A2">
        <w:rPr>
          <w:rFonts w:ascii="Times New Roman CYR" w:hAnsi="Times New Roman CYR" w:cs="Arial"/>
          <w:b/>
          <w:noProof/>
          <w:sz w:val="28"/>
          <w:szCs w:val="28"/>
          <w:lang w:eastAsia="ru-RU"/>
        </w:rPr>
        <w:t xml:space="preserve">Вопросы к </w:t>
      </w:r>
      <w:r w:rsidR="000C366A">
        <w:rPr>
          <w:rFonts w:ascii="Times New Roman CYR" w:hAnsi="Times New Roman CYR" w:cs="Arial"/>
          <w:b/>
          <w:noProof/>
          <w:sz w:val="28"/>
          <w:szCs w:val="28"/>
          <w:lang w:eastAsia="ru-RU"/>
        </w:rPr>
        <w:t>экзам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Проектирование информационной системы (ИС). Общая характеристика процесса проектирования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информационной системы (ИС), модели жизненного цикла.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Определения и общие требования к методологии и технологии проектирования информационных систем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Методологии проектирования ИС (обзор и характеристика)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жизненного цикла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Модели жизненного цикла ИС, их краткая характеристика.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проектирования ИС в рамках общесистемной деятельности.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методологии и технологии проектирования ИС, их связь и основные компоненты.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Обзор основных методологий и технологий проектирования.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426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Как связаны технологии проектирования и модели жизненного цикла ИС? 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Эволюция методов проектирования автоматизированных информационных систем (отечественный и зарубежный опыт).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Отечественные стандарты и нормативные документы в области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Международные стандарты в области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Примеры стандартов фирм-разработчиков информационных систем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Сфера применения стандартов и нормативных документов в области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Стандарты, поддерживающие модели жизненного цикла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История применения стандартов и нормативных документов в области проектирования информационных систем (отечественная и зарубежная практика).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Тестирование информационных систем. Критерии тестирования. Принципы тестирования. Виды тестирования.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 испытаний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Ввод в действие, сопровождение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Функциональное тестирование информационных систем. Нефунк</w:t>
      </w:r>
      <w:r w:rsidRPr="005E06A2">
        <w:rPr>
          <w:rFonts w:ascii="Times New Roman CYR" w:hAnsi="Times New Roman CYR"/>
          <w:sz w:val="28"/>
          <w:szCs w:val="28"/>
        </w:rPr>
        <w:softHyphen/>
        <w:t xml:space="preserve">циональное тестирование. 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Аутсорсинг</w:t>
      </w:r>
      <w:proofErr w:type="spellEnd"/>
      <w:r w:rsidRPr="005E06A2">
        <w:rPr>
          <w:rFonts w:ascii="Times New Roman CYR" w:hAnsi="Times New Roman CYR"/>
          <w:sz w:val="28"/>
          <w:szCs w:val="28"/>
        </w:rPr>
        <w:t xml:space="preserve"> тестирования. Риски, задачи, оценки возврата инвестиций.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Виды, содержание и организация испытаний. Программа испыта</w:t>
      </w:r>
      <w:r w:rsidRPr="005E06A2">
        <w:rPr>
          <w:rFonts w:ascii="Times New Roman CYR" w:hAnsi="Times New Roman CYR"/>
          <w:sz w:val="28"/>
          <w:szCs w:val="28"/>
        </w:rPr>
        <w:softHyphen/>
        <w:t>ний информационной системы. РД 50-34.698-90.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Планирование и содержание работ по вводу ИС в действие. Общая характеристика процесса сопровождения.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 сопровождение проекта ИС. Стандартизация и технологии.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Корпоративные информационные системы и их сопровождение.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Внедрение и сопровождение информационных систем: практика </w:t>
      </w:r>
      <w:r w:rsidRPr="005E06A2">
        <w:rPr>
          <w:rFonts w:ascii="Times New Roman CYR" w:hAnsi="Times New Roman CYR"/>
          <w:sz w:val="28"/>
          <w:szCs w:val="28"/>
        </w:rPr>
        <w:lastRenderedPageBreak/>
        <w:t>отечественных и зарубежных компаний.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Использование стандартов в сопровождении проектов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Управление сопровождением проектов корпоративных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Примеры передовой практики по внедрению и сопровождению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Проектирование информационной системы (ИС). Общая характеристика процесса проектирования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информационной системы, модели жизненного цикла.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и общие требования к методологии и технологии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Сфера применения стандартов и нормативных документов в области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Отечественные стандарты и нормативные документы в области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Международные стандарты в области проектирования информационных систем.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Тестирование информационных систем. Критерии тестирования. Принципы тестирования. Виды тестирования.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Виды, содержание и организация испытаний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Ввод в действие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 сопровождение проекта информационной системы. Общая характеристика процесса сопровождения.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Внедрение и сопровождение информационных систем: практика отечественных и зарубежных компаний.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проектирования информационных систем. Требования, предъявляемые к технологии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канонического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автоматизированного проектирования информационных систем.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и классификация методов типового проектирования информационных систем.</w:t>
      </w:r>
    </w:p>
    <w:p w:rsidR="00103D6D" w:rsidRPr="005E06A2" w:rsidRDefault="00103D6D" w:rsidP="000C366A">
      <w:pPr>
        <w:pStyle w:val="1"/>
        <w:widowControl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Технологии 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параметрически-ориентированного</w:t>
      </w:r>
      <w:proofErr w:type="spellEnd"/>
      <w:r w:rsidRPr="005E06A2">
        <w:rPr>
          <w:rFonts w:ascii="Times New Roman CYR" w:hAnsi="Times New Roman CYR"/>
          <w:sz w:val="28"/>
          <w:szCs w:val="28"/>
        </w:rPr>
        <w:t xml:space="preserve">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Технологии модельно-ориентированного проектирования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Организационные формы управления проектированием информационных систем.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Организационные формы 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реинжиниринга</w:t>
      </w:r>
      <w:proofErr w:type="spellEnd"/>
      <w:r w:rsidRPr="005E06A2">
        <w:rPr>
          <w:rFonts w:ascii="Times New Roman CYR" w:hAnsi="Times New Roman CYR"/>
          <w:sz w:val="28"/>
          <w:szCs w:val="28"/>
        </w:rPr>
        <w:t xml:space="preserve"> бизнес-процессов.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Методы планирования и управления проектами и ресурсами.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Методы тестирования, испытаний ИС и ввода в действие.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Организация сопровождения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Методология управления проектами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Совокупная стоимость владения информационной системой и основные </w:t>
      </w:r>
      <w:r w:rsidRPr="005E06A2">
        <w:rPr>
          <w:rFonts w:ascii="Times New Roman CYR" w:hAnsi="Times New Roman CYR"/>
          <w:sz w:val="28"/>
          <w:szCs w:val="28"/>
        </w:rPr>
        <w:lastRenderedPageBreak/>
        <w:t>ее составляющие.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Модель </w:t>
      </w:r>
      <w:proofErr w:type="spellStart"/>
      <w:r w:rsidRPr="005E06A2">
        <w:rPr>
          <w:rFonts w:ascii="Times New Roman CYR" w:hAnsi="Times New Roman CYR"/>
          <w:sz w:val="28"/>
          <w:szCs w:val="28"/>
        </w:rPr>
        <w:t>Захмана</w:t>
      </w:r>
      <w:proofErr w:type="spellEnd"/>
      <w:r w:rsidRPr="005E06A2">
        <w:rPr>
          <w:rFonts w:ascii="Times New Roman CYR" w:hAnsi="Times New Roman CYR"/>
          <w:sz w:val="28"/>
          <w:szCs w:val="28"/>
        </w:rPr>
        <w:t xml:space="preserve"> при анализе бизнес-процессов и формировании функциональных и нефункциональных требований к ИС.</w:t>
      </w:r>
    </w:p>
    <w:p w:rsidR="00103D6D" w:rsidRPr="005E06A2" w:rsidRDefault="00103D6D" w:rsidP="000C366A">
      <w:pPr>
        <w:pStyle w:val="1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before="0"/>
        <w:ind w:left="0" w:firstLine="0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Требования ГОСТ при разработке документации на ИС или при проверке (аудите) документации на ИС.</w:t>
      </w:r>
    </w:p>
    <w:p w:rsidR="00F93C54" w:rsidRDefault="000C366A" w:rsidP="000C366A">
      <w:pPr>
        <w:tabs>
          <w:tab w:val="left" w:pos="284"/>
          <w:tab w:val="left" w:pos="426"/>
        </w:tabs>
      </w:pPr>
    </w:p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473"/>
    <w:multiLevelType w:val="multilevel"/>
    <w:tmpl w:val="C6AA11B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67BE209E"/>
    <w:multiLevelType w:val="multilevel"/>
    <w:tmpl w:val="C6AA11B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7D044563"/>
    <w:multiLevelType w:val="hybridMultilevel"/>
    <w:tmpl w:val="A1F4880E"/>
    <w:lvl w:ilvl="0" w:tplc="431E272A">
      <w:start w:val="1"/>
      <w:numFmt w:val="decimal"/>
      <w:pStyle w:val="1"/>
      <w:lvlText w:val="%1."/>
      <w:lvlJc w:val="left"/>
      <w:pPr>
        <w:tabs>
          <w:tab w:val="num" w:pos="700"/>
        </w:tabs>
        <w:ind w:left="-207" w:firstLine="567"/>
      </w:pPr>
      <w:rPr>
        <w:rFonts w:cs="Times New Roman" w:hint="default"/>
        <w:sz w:val="28"/>
        <w:szCs w:val="28"/>
      </w:rPr>
    </w:lvl>
    <w:lvl w:ilvl="1" w:tplc="EFE24B8E">
      <w:start w:val="16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A933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00000"/>
      </w:rPr>
    </w:lvl>
    <w:lvl w:ilvl="3" w:tplc="BE903D2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C0C2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6589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2840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6622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059F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6D"/>
    <w:rsid w:val="000C366A"/>
    <w:rsid w:val="00103D6D"/>
    <w:rsid w:val="00340055"/>
    <w:rsid w:val="00423EC5"/>
    <w:rsid w:val="004D06A3"/>
    <w:rsid w:val="00875D8C"/>
    <w:rsid w:val="00A35F52"/>
    <w:rsid w:val="00AD39C3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_рпд"/>
    <w:qFormat/>
    <w:rsid w:val="00103D6D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опр1"/>
    <w:basedOn w:val="a"/>
    <w:rsid w:val="00103D6D"/>
    <w:pPr>
      <w:widowControl w:val="0"/>
      <w:numPr>
        <w:numId w:val="1"/>
      </w:numPr>
      <w:spacing w:before="120" w:after="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Company>Bukmop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2</cp:revision>
  <dcterms:created xsi:type="dcterms:W3CDTF">2019-09-29T02:24:00Z</dcterms:created>
  <dcterms:modified xsi:type="dcterms:W3CDTF">2019-09-29T02:24:00Z</dcterms:modified>
</cp:coreProperties>
</file>